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78" w:rsidRDefault="00B50478" w:rsidP="00B50478">
      <w:pPr>
        <w:pStyle w:val="NormalWeb"/>
        <w:spacing w:after="0"/>
        <w:jc w:val="center"/>
        <w:rPr>
          <w:b/>
          <w:bCs/>
          <w:lang w:val="es-CO"/>
        </w:rPr>
      </w:pPr>
      <w:r w:rsidRPr="00B50478">
        <w:rPr>
          <w:b/>
          <w:bCs/>
          <w:lang w:val="es-CO"/>
        </w:rPr>
        <w:t>DIAN</w:t>
      </w:r>
    </w:p>
    <w:p w:rsidR="00B50478" w:rsidRPr="00B50478" w:rsidRDefault="00B50478" w:rsidP="00B50478">
      <w:pPr>
        <w:pStyle w:val="NormalWeb"/>
        <w:spacing w:after="0"/>
        <w:jc w:val="center"/>
        <w:rPr>
          <w:b/>
          <w:bCs/>
          <w:lang w:val="es-CO"/>
        </w:rPr>
      </w:pPr>
    </w:p>
    <w:p w:rsidR="00B50478" w:rsidRPr="00B50478" w:rsidRDefault="00B50478" w:rsidP="00B50478">
      <w:pPr>
        <w:pStyle w:val="NormalWeb"/>
        <w:spacing w:after="0"/>
        <w:jc w:val="center"/>
        <w:rPr>
          <w:lang w:val="es-CO"/>
        </w:rPr>
      </w:pPr>
      <w:r w:rsidRPr="00B50478">
        <w:rPr>
          <w:lang w:val="es-CO"/>
        </w:rPr>
        <w:t>Santa Fe de Bogotá D.C., Julio 28 de 2000</w:t>
      </w:r>
    </w:p>
    <w:p w:rsidR="00B50478" w:rsidRDefault="00B50478" w:rsidP="00B50478">
      <w:pPr>
        <w:pStyle w:val="NormalWeb"/>
        <w:spacing w:after="0"/>
        <w:jc w:val="center"/>
        <w:rPr>
          <w:b/>
          <w:bCs/>
          <w:lang w:val="es-CO"/>
        </w:rPr>
      </w:pPr>
    </w:p>
    <w:p w:rsidR="00B50478" w:rsidRPr="00B50478" w:rsidRDefault="00B50478" w:rsidP="00B50478">
      <w:pPr>
        <w:pStyle w:val="NormalWeb"/>
        <w:spacing w:after="0"/>
        <w:jc w:val="center"/>
        <w:rPr>
          <w:b/>
          <w:bCs/>
          <w:lang w:val="es-CO"/>
        </w:rPr>
      </w:pPr>
      <w:r w:rsidRPr="00B50478">
        <w:rPr>
          <w:b/>
          <w:bCs/>
          <w:lang w:val="es-CO"/>
        </w:rPr>
        <w:t>Concepto 071734</w:t>
      </w:r>
    </w:p>
    <w:p w:rsidR="00B50478" w:rsidRDefault="00B50478" w:rsidP="00B50478">
      <w:pPr>
        <w:pStyle w:val="NormalWeb"/>
        <w:spacing w:after="0"/>
        <w:jc w:val="both"/>
        <w:rPr>
          <w:lang w:val="es-CO"/>
        </w:rPr>
      </w:pPr>
    </w:p>
    <w:p w:rsidR="00B50478" w:rsidRDefault="00B50478" w:rsidP="00B50478">
      <w:pPr>
        <w:pStyle w:val="NormalWeb"/>
        <w:spacing w:after="0"/>
        <w:jc w:val="both"/>
        <w:rPr>
          <w:lang w:val="es-CO"/>
        </w:rPr>
      </w:pPr>
      <w:r w:rsidRPr="00B50478">
        <w:rPr>
          <w:lang w:val="es-CO"/>
        </w:rPr>
        <w:t>Señor</w:t>
      </w:r>
      <w:r>
        <w:rPr>
          <w:lang w:val="es-CO"/>
        </w:rPr>
        <w:t>a</w:t>
      </w:r>
    </w:p>
    <w:p w:rsidR="00B50478" w:rsidRPr="00B50478" w:rsidRDefault="00B50478" w:rsidP="00B50478">
      <w:pPr>
        <w:pStyle w:val="NormalWeb"/>
        <w:spacing w:after="0"/>
        <w:jc w:val="both"/>
        <w:rPr>
          <w:lang w:val="es-CO"/>
        </w:rPr>
      </w:pPr>
      <w:r w:rsidRPr="00B50478">
        <w:rPr>
          <w:b/>
          <w:bCs/>
          <w:lang w:val="es-CO"/>
        </w:rPr>
        <w:t>SANDRA LILIANA ROMERO CRUZ</w:t>
      </w:r>
    </w:p>
    <w:p w:rsidR="00B50478" w:rsidRPr="00B50478" w:rsidRDefault="00B50478" w:rsidP="00B50478">
      <w:pPr>
        <w:pStyle w:val="NormalWeb"/>
        <w:spacing w:after="0"/>
        <w:jc w:val="both"/>
        <w:rPr>
          <w:lang w:val="es-CO"/>
        </w:rPr>
      </w:pPr>
      <w:r w:rsidRPr="00B50478">
        <w:rPr>
          <w:lang w:val="es-CO"/>
        </w:rPr>
        <w:t>Carrera 7 NO.74-09 Piso 7</w:t>
      </w:r>
    </w:p>
    <w:p w:rsidR="00B50478" w:rsidRPr="00B50478" w:rsidRDefault="00B50478" w:rsidP="00B50478">
      <w:pPr>
        <w:pStyle w:val="NormalWeb"/>
        <w:spacing w:after="0"/>
        <w:jc w:val="both"/>
        <w:rPr>
          <w:lang w:val="es-CO"/>
        </w:rPr>
      </w:pPr>
      <w:r w:rsidRPr="00B50478">
        <w:rPr>
          <w:lang w:val="es-CO"/>
        </w:rPr>
        <w:t>La ciudad</w:t>
      </w:r>
    </w:p>
    <w:p w:rsidR="00B50478" w:rsidRDefault="00B50478" w:rsidP="00B50478">
      <w:pPr>
        <w:pStyle w:val="NormalWeb"/>
        <w:spacing w:after="0"/>
        <w:jc w:val="both"/>
        <w:rPr>
          <w:lang w:val="es-CO"/>
        </w:rPr>
      </w:pPr>
    </w:p>
    <w:p w:rsidR="00B50478" w:rsidRPr="00B50478" w:rsidRDefault="00B50478" w:rsidP="00B50478">
      <w:pPr>
        <w:pStyle w:val="NormalWeb"/>
        <w:spacing w:after="0"/>
        <w:jc w:val="both"/>
        <w:rPr>
          <w:lang w:val="es-CO"/>
        </w:rPr>
      </w:pPr>
      <w:r w:rsidRPr="00B50478">
        <w:rPr>
          <w:lang w:val="es-CO"/>
        </w:rPr>
        <w:t xml:space="preserve">Ref.- Consulta No. 059497 de 12 de </w:t>
      </w:r>
      <w:proofErr w:type="gramStart"/>
      <w:r w:rsidRPr="00B50478">
        <w:rPr>
          <w:lang w:val="es-CO"/>
        </w:rPr>
        <w:t>Junio</w:t>
      </w:r>
      <w:proofErr w:type="gramEnd"/>
      <w:r w:rsidRPr="00B50478">
        <w:rPr>
          <w:lang w:val="es-CO"/>
        </w:rPr>
        <w:t xml:space="preserve"> de 2000</w:t>
      </w:r>
    </w:p>
    <w:p w:rsidR="00B50478" w:rsidRDefault="00B50478" w:rsidP="00B50478">
      <w:pPr>
        <w:pStyle w:val="NormalWeb"/>
        <w:spacing w:after="0"/>
        <w:jc w:val="both"/>
        <w:rPr>
          <w:b/>
          <w:bCs/>
          <w:lang w:val="es-CO"/>
        </w:rPr>
      </w:pPr>
    </w:p>
    <w:p w:rsidR="00B50478" w:rsidRPr="00B50478" w:rsidRDefault="00B50478" w:rsidP="00B50478">
      <w:pPr>
        <w:pStyle w:val="NormalWeb"/>
        <w:spacing w:after="0"/>
        <w:jc w:val="both"/>
        <w:rPr>
          <w:lang w:val="es-CO"/>
        </w:rPr>
      </w:pPr>
      <w:r>
        <w:rPr>
          <w:b/>
          <w:bCs/>
          <w:lang w:val="es-CO"/>
        </w:rPr>
        <w:t>TEMA</w:t>
      </w:r>
      <w:r w:rsidRPr="00B50478">
        <w:rPr>
          <w:b/>
          <w:bCs/>
          <w:lang w:val="es-CO"/>
        </w:rPr>
        <w:t xml:space="preserve">: </w:t>
      </w:r>
      <w:r w:rsidRPr="00B50478">
        <w:rPr>
          <w:lang w:val="es-CO"/>
        </w:rPr>
        <w:t>Impuesto de renta</w:t>
      </w:r>
    </w:p>
    <w:p w:rsidR="00B50478" w:rsidRDefault="00B50478" w:rsidP="00B50478">
      <w:pPr>
        <w:pStyle w:val="NormalWeb"/>
        <w:spacing w:after="0"/>
        <w:jc w:val="both"/>
        <w:rPr>
          <w:b/>
          <w:bCs/>
          <w:lang w:val="es-CO"/>
        </w:rPr>
      </w:pPr>
    </w:p>
    <w:p w:rsidR="00B50478" w:rsidRPr="00B50478" w:rsidRDefault="00B50478" w:rsidP="00B50478">
      <w:pPr>
        <w:pStyle w:val="NormalWeb"/>
        <w:spacing w:after="0"/>
        <w:jc w:val="both"/>
        <w:rPr>
          <w:lang w:val="es-CO"/>
        </w:rPr>
      </w:pPr>
      <w:r>
        <w:rPr>
          <w:b/>
          <w:bCs/>
          <w:lang w:val="es-CO"/>
        </w:rPr>
        <w:t>Subtema</w:t>
      </w:r>
      <w:r w:rsidRPr="00B50478">
        <w:rPr>
          <w:b/>
          <w:bCs/>
          <w:lang w:val="es-CO"/>
        </w:rPr>
        <w:t>:</w:t>
      </w:r>
      <w:r w:rsidRPr="00B50478">
        <w:rPr>
          <w:lang w:val="es-CO"/>
        </w:rPr>
        <w:t xml:space="preserve"> Justificación de comparación patrimonial</w:t>
      </w:r>
    </w:p>
    <w:p w:rsidR="00B50478" w:rsidRDefault="00B50478" w:rsidP="00B50478">
      <w:pPr>
        <w:pStyle w:val="NormalWeb"/>
        <w:spacing w:after="0"/>
        <w:jc w:val="both"/>
        <w:rPr>
          <w:lang w:val="es-CO"/>
        </w:rPr>
      </w:pPr>
    </w:p>
    <w:p w:rsidR="00B50478" w:rsidRPr="00B50478" w:rsidRDefault="00B50478" w:rsidP="00B50478">
      <w:pPr>
        <w:pStyle w:val="NormalWeb"/>
        <w:spacing w:after="0"/>
        <w:jc w:val="both"/>
        <w:rPr>
          <w:lang w:val="es-CO"/>
        </w:rPr>
      </w:pPr>
      <w:r w:rsidRPr="00B50478">
        <w:rPr>
          <w:lang w:val="es-CO"/>
        </w:rPr>
        <w:t>La competencia del despacho radica en absolver las consultas, en forma general sobre la interpretación y aplicación de las normas de carácter tributario cuyos impuestos administra la Dirección de Impuestos y Aduanas Nacionales de acuerdo a lo previsto en el artículo 11 del D. 1265 de 1999. En estas condiciones la respuesta a su consulta se enmarca dentro de los mencionados parámetros.</w:t>
      </w:r>
    </w:p>
    <w:p w:rsidR="00B50478" w:rsidRDefault="00B50478" w:rsidP="00B50478">
      <w:pPr>
        <w:pStyle w:val="NormalWeb"/>
        <w:spacing w:after="0"/>
        <w:jc w:val="both"/>
        <w:rPr>
          <w:b/>
          <w:bCs/>
          <w:lang w:val="es-CO"/>
        </w:rPr>
      </w:pPr>
    </w:p>
    <w:p w:rsidR="00B50478" w:rsidRPr="00B50478" w:rsidRDefault="00B50478" w:rsidP="00B50478">
      <w:pPr>
        <w:pStyle w:val="NormalWeb"/>
        <w:spacing w:after="0"/>
        <w:jc w:val="both"/>
        <w:rPr>
          <w:b/>
          <w:bCs/>
          <w:lang w:val="es-CO"/>
        </w:rPr>
      </w:pPr>
      <w:r w:rsidRPr="00B50478">
        <w:rPr>
          <w:b/>
          <w:bCs/>
          <w:lang w:val="es-CO"/>
        </w:rPr>
        <w:t>PROBLEMA JURÍDICO</w:t>
      </w:r>
    </w:p>
    <w:p w:rsidR="00B50478" w:rsidRDefault="00B50478" w:rsidP="00B50478">
      <w:pPr>
        <w:pStyle w:val="NormalWeb"/>
        <w:spacing w:after="0"/>
        <w:jc w:val="both"/>
        <w:rPr>
          <w:lang w:val="es-CO"/>
        </w:rPr>
      </w:pPr>
    </w:p>
    <w:p w:rsidR="00B50478" w:rsidRPr="00B50478" w:rsidRDefault="00B50478" w:rsidP="00B50478">
      <w:pPr>
        <w:pStyle w:val="NormalWeb"/>
        <w:spacing w:after="0"/>
        <w:jc w:val="both"/>
        <w:rPr>
          <w:lang w:val="es-CO"/>
        </w:rPr>
      </w:pPr>
      <w:r w:rsidRPr="00B50478">
        <w:rPr>
          <w:lang w:val="es-CO"/>
        </w:rPr>
        <w:t>¿Justifica diferencia patrimonial la compensación de pérdidas fiscales y los ingresos no constitutivos de renta o ganancia ocasional?</w:t>
      </w:r>
    </w:p>
    <w:p w:rsidR="00B50478" w:rsidRDefault="00B50478" w:rsidP="00B50478">
      <w:pPr>
        <w:pStyle w:val="NormalWeb"/>
        <w:spacing w:after="0"/>
        <w:jc w:val="both"/>
        <w:rPr>
          <w:b/>
          <w:bCs/>
          <w:lang w:val="es-CO"/>
        </w:rPr>
      </w:pPr>
    </w:p>
    <w:p w:rsidR="00B50478" w:rsidRPr="00B50478" w:rsidRDefault="00B50478" w:rsidP="00B50478">
      <w:pPr>
        <w:pStyle w:val="NormalWeb"/>
        <w:spacing w:after="0"/>
        <w:jc w:val="both"/>
        <w:rPr>
          <w:b/>
          <w:bCs/>
          <w:lang w:val="es-CO"/>
        </w:rPr>
      </w:pPr>
      <w:r w:rsidRPr="00B50478">
        <w:rPr>
          <w:b/>
          <w:bCs/>
          <w:lang w:val="es-CO"/>
        </w:rPr>
        <w:t xml:space="preserve">TESIS </w:t>
      </w:r>
      <w:proofErr w:type="spellStart"/>
      <w:r w:rsidRPr="00B50478">
        <w:rPr>
          <w:b/>
          <w:bCs/>
          <w:lang w:val="es-CO"/>
        </w:rPr>
        <w:t>JURÍDlCA</w:t>
      </w:r>
      <w:proofErr w:type="spellEnd"/>
    </w:p>
    <w:p w:rsidR="00B50478" w:rsidRDefault="00B50478" w:rsidP="00B50478">
      <w:pPr>
        <w:pStyle w:val="NormalWeb"/>
        <w:spacing w:after="0"/>
        <w:jc w:val="both"/>
        <w:rPr>
          <w:lang w:val="es-CO"/>
        </w:rPr>
      </w:pPr>
    </w:p>
    <w:p w:rsidR="00B50478" w:rsidRPr="00B50478" w:rsidRDefault="00B50478" w:rsidP="00B50478">
      <w:pPr>
        <w:pStyle w:val="NormalWeb"/>
        <w:spacing w:after="0"/>
        <w:jc w:val="both"/>
        <w:rPr>
          <w:u w:val="single"/>
          <w:lang w:val="es-CO"/>
        </w:rPr>
      </w:pPr>
      <w:r w:rsidRPr="00B50478">
        <w:rPr>
          <w:lang w:val="es-CO"/>
        </w:rPr>
        <w:t xml:space="preserve">La diferencia patrimonial no se puede justificar con deducciones por cuanto el valor que se compara es la renta gravable la cual resulta de restar a los ingresos brutos los costos y las </w:t>
      </w:r>
      <w:r w:rsidRPr="00B50478">
        <w:rPr>
          <w:u w:val="single"/>
          <w:lang w:val="es-CO"/>
        </w:rPr>
        <w:t>deducciones.</w:t>
      </w:r>
    </w:p>
    <w:p w:rsidR="00B50478" w:rsidRDefault="00B50478" w:rsidP="00B50478">
      <w:pPr>
        <w:pStyle w:val="NormalWeb"/>
        <w:spacing w:after="0"/>
        <w:jc w:val="both"/>
        <w:rPr>
          <w:b/>
          <w:bCs/>
          <w:lang w:val="es-CO"/>
        </w:rPr>
      </w:pPr>
    </w:p>
    <w:p w:rsidR="00B50478" w:rsidRPr="00B50478" w:rsidRDefault="00B50478" w:rsidP="00B50478">
      <w:pPr>
        <w:pStyle w:val="NormalWeb"/>
        <w:spacing w:after="0"/>
        <w:jc w:val="both"/>
        <w:rPr>
          <w:b/>
          <w:bCs/>
          <w:lang w:val="es-CO"/>
        </w:rPr>
      </w:pPr>
      <w:r w:rsidRPr="00B50478">
        <w:rPr>
          <w:b/>
          <w:bCs/>
          <w:lang w:val="es-CO"/>
        </w:rPr>
        <w:t>INTERPRETACION JURIDICA</w:t>
      </w:r>
    </w:p>
    <w:p w:rsidR="00B50478" w:rsidRDefault="00B50478" w:rsidP="00B50478">
      <w:pPr>
        <w:pStyle w:val="NormalWeb"/>
        <w:spacing w:after="0"/>
        <w:jc w:val="both"/>
        <w:rPr>
          <w:lang w:val="es-CO"/>
        </w:rPr>
      </w:pPr>
    </w:p>
    <w:p w:rsidR="00B50478" w:rsidRPr="00B50478" w:rsidRDefault="00B50478" w:rsidP="00B50478">
      <w:pPr>
        <w:pStyle w:val="NormalWeb"/>
        <w:spacing w:after="0"/>
        <w:jc w:val="both"/>
        <w:rPr>
          <w:lang w:val="es-CO"/>
        </w:rPr>
      </w:pPr>
      <w:r w:rsidRPr="00B50478">
        <w:rPr>
          <w:lang w:val="es-CO"/>
        </w:rPr>
        <w:t>De conformidad con el artículo 237 del Estatuto Tributario cuando la suma de la renta gravable, las rentas exentas y la ganancia ocasional neta, resulta inferior a la diferencia entre el patrimonio líquido del último período gravable y el patrimonio líquido del período inmediatamente anterior dicha diferencia se considera renta gravable, a menos que el contribuyente demuestre que el aumento patrimonial obedece a causas justificadas.</w:t>
      </w:r>
    </w:p>
    <w:p w:rsidR="00B50478" w:rsidRDefault="00B50478" w:rsidP="00B50478">
      <w:pPr>
        <w:pStyle w:val="NormalWeb"/>
        <w:spacing w:after="0"/>
        <w:jc w:val="both"/>
        <w:rPr>
          <w:lang w:val="es-CO"/>
        </w:rPr>
      </w:pPr>
    </w:p>
    <w:p w:rsidR="00B50478" w:rsidRPr="00B50478" w:rsidRDefault="00B50478" w:rsidP="00B50478">
      <w:pPr>
        <w:pStyle w:val="NormalWeb"/>
        <w:spacing w:after="0"/>
        <w:jc w:val="both"/>
        <w:rPr>
          <w:lang w:val="es-CO"/>
        </w:rPr>
      </w:pPr>
      <w:r w:rsidRPr="00B50478">
        <w:rPr>
          <w:lang w:val="es-CO"/>
        </w:rPr>
        <w:t>Por su parte el artículo 26 del mismo cuerpo legal señala que la renta líquida gravable se determina rentando las devoluciones, rebajas y descuentos de los Ingresos brutos ordinarios y extraordinarios realizados en el año o periodo gravable, que sean susceptibles de producir un incremento neto del patrimonio en el momento de su percepción, y que no hayan sido expresamente exceptuados y así se ordenen los ingresos netos de los cuales se restan, cuando sea el caso, los costos realizados imputables a tales ingresos, con lo cual se obtiene la renta bruta y de ésta se restan las deducciones realizadas para obtener la renta Líquida que es renta gravable cuando no existan rentas exentas.</w:t>
      </w:r>
    </w:p>
    <w:p w:rsidR="00B50478" w:rsidRDefault="00B50478" w:rsidP="00B50478">
      <w:pPr>
        <w:pStyle w:val="NormalWeb"/>
        <w:spacing w:after="0"/>
        <w:jc w:val="both"/>
        <w:rPr>
          <w:lang w:val="es-CO"/>
        </w:rPr>
      </w:pPr>
    </w:p>
    <w:p w:rsidR="00B50478" w:rsidRPr="00B50478" w:rsidRDefault="00B50478" w:rsidP="00B50478">
      <w:pPr>
        <w:pStyle w:val="NormalWeb"/>
        <w:spacing w:after="0"/>
        <w:jc w:val="both"/>
        <w:rPr>
          <w:lang w:val="es-CO"/>
        </w:rPr>
      </w:pPr>
      <w:r w:rsidRPr="00B50478">
        <w:rPr>
          <w:lang w:val="es-CO"/>
        </w:rPr>
        <w:t>Del artículo 26 citado se desprende que las deducciones, dentro de las cuales se pueden encontrar pérdidas fiscales ocurridas en periodos anteriores, artículos 147 y 148 del Estatuto Tributario, disminuyen la renta bruta del periodo.</w:t>
      </w:r>
    </w:p>
    <w:p w:rsidR="00B50478" w:rsidRDefault="00B50478" w:rsidP="00B50478">
      <w:pPr>
        <w:pStyle w:val="NormalWeb"/>
        <w:spacing w:after="0"/>
        <w:jc w:val="both"/>
        <w:rPr>
          <w:lang w:val="es-CO"/>
        </w:rPr>
      </w:pPr>
    </w:p>
    <w:p w:rsidR="00B50478" w:rsidRPr="00B50478" w:rsidRDefault="00B50478" w:rsidP="00B50478">
      <w:pPr>
        <w:pStyle w:val="NormalWeb"/>
        <w:spacing w:after="0"/>
        <w:jc w:val="both"/>
        <w:rPr>
          <w:lang w:val="es-CO"/>
        </w:rPr>
      </w:pPr>
      <w:r w:rsidRPr="00B50478">
        <w:rPr>
          <w:lang w:val="es-CO"/>
        </w:rPr>
        <w:t xml:space="preserve">Así las cosas, si las deducciones constituyen menor valor de los ingresos no pueden a la vez justificar diferencia patrimonial por cuanto la renta por comparación de patrimonios se </w:t>
      </w:r>
      <w:r w:rsidRPr="00B50478">
        <w:rPr>
          <w:lang w:val="es-CO"/>
        </w:rPr>
        <w:lastRenderedPageBreak/>
        <w:t>establece partiendo de la renta gravable la cual resulta de la afectación de los ingresos brutos del periodo con los costos y las deducciones del mismo periodo.</w:t>
      </w:r>
    </w:p>
    <w:p w:rsidR="00B50478" w:rsidRDefault="00B50478" w:rsidP="00B50478">
      <w:pPr>
        <w:pStyle w:val="NormalWeb"/>
        <w:spacing w:after="0"/>
        <w:jc w:val="both"/>
        <w:rPr>
          <w:lang w:val="es-CO"/>
        </w:rPr>
      </w:pPr>
    </w:p>
    <w:p w:rsidR="00B50478" w:rsidRPr="00B50478" w:rsidRDefault="00B50478" w:rsidP="00B50478">
      <w:pPr>
        <w:pStyle w:val="NormalWeb"/>
        <w:spacing w:after="0"/>
        <w:jc w:val="both"/>
        <w:rPr>
          <w:b/>
          <w:lang w:val="es-CO"/>
        </w:rPr>
      </w:pPr>
      <w:r w:rsidRPr="009F0C36">
        <w:rPr>
          <w:b/>
          <w:highlight w:val="green"/>
          <w:lang w:val="es-CO"/>
        </w:rPr>
        <w:t>Son causas justificadas de la diferencia patrimonial los ingresos no constituidos de renta o de ganancia ocasional, valorización nominal de bienes, avalúos catastrales.</w:t>
      </w:r>
    </w:p>
    <w:p w:rsidR="00B50478" w:rsidRPr="00B50478" w:rsidRDefault="00B50478" w:rsidP="00B50478">
      <w:pPr>
        <w:pStyle w:val="NormalWeb"/>
        <w:spacing w:after="0"/>
        <w:jc w:val="both"/>
        <w:rPr>
          <w:b/>
          <w:lang w:val="es-CO"/>
        </w:rPr>
      </w:pPr>
    </w:p>
    <w:p w:rsidR="00B50478" w:rsidRPr="00B50478" w:rsidRDefault="00B50478" w:rsidP="00B50478">
      <w:pPr>
        <w:pStyle w:val="NormalWeb"/>
        <w:spacing w:after="0"/>
        <w:jc w:val="both"/>
        <w:rPr>
          <w:lang w:val="es-CO"/>
        </w:rPr>
      </w:pPr>
      <w:r w:rsidRPr="00B50478">
        <w:rPr>
          <w:lang w:val="es-CO"/>
        </w:rPr>
        <w:t>En estas condiciones, por lógica las deducciones entre las que se encuentra la compensación por pérdidas no pueden justificar renta por comparación de patrimonio.</w:t>
      </w:r>
    </w:p>
    <w:p w:rsidR="00B50478" w:rsidRDefault="00B50478" w:rsidP="00B50478">
      <w:pPr>
        <w:pStyle w:val="NormalWeb"/>
        <w:spacing w:after="0"/>
        <w:jc w:val="both"/>
        <w:rPr>
          <w:lang w:val="es-CO"/>
        </w:rPr>
      </w:pPr>
    </w:p>
    <w:p w:rsidR="00B50478" w:rsidRPr="00B50478" w:rsidRDefault="00B50478" w:rsidP="00B50478">
      <w:pPr>
        <w:pStyle w:val="NormalWeb"/>
        <w:spacing w:after="0"/>
        <w:jc w:val="both"/>
        <w:rPr>
          <w:lang w:val="es-CO"/>
        </w:rPr>
      </w:pPr>
      <w:r w:rsidRPr="00B50478">
        <w:rPr>
          <w:lang w:val="es-CO"/>
        </w:rPr>
        <w:t>Atentamente</w:t>
      </w:r>
    </w:p>
    <w:p w:rsidR="00B50478" w:rsidRPr="00B50478" w:rsidRDefault="00B50478" w:rsidP="00B50478">
      <w:pPr>
        <w:pStyle w:val="NormalWeb"/>
        <w:spacing w:after="0"/>
        <w:jc w:val="both"/>
        <w:rPr>
          <w:lang w:val="es-CO"/>
        </w:rPr>
      </w:pPr>
      <w:r w:rsidRPr="00B50478">
        <w:rPr>
          <w:lang w:val="es-CO"/>
        </w:rPr>
        <w:t> </w:t>
      </w:r>
    </w:p>
    <w:p w:rsidR="00B50478" w:rsidRPr="00B50478" w:rsidRDefault="00B50478" w:rsidP="00B50478">
      <w:pPr>
        <w:pStyle w:val="NormalWeb"/>
        <w:spacing w:after="0"/>
        <w:jc w:val="both"/>
        <w:rPr>
          <w:b/>
          <w:bCs/>
          <w:lang w:val="es-CO"/>
        </w:rPr>
      </w:pPr>
      <w:r w:rsidRPr="00B50478">
        <w:rPr>
          <w:b/>
          <w:bCs/>
          <w:lang w:val="es-CO"/>
        </w:rPr>
        <w:t>CLARA BETTY PORRAS DE PEÑA</w:t>
      </w:r>
    </w:p>
    <w:p w:rsidR="00B50478" w:rsidRDefault="00B50478" w:rsidP="00B50478">
      <w:pPr>
        <w:pStyle w:val="NormalWeb"/>
        <w:spacing w:after="0"/>
        <w:jc w:val="both"/>
      </w:pPr>
      <w:r>
        <w:t>Delegada.</w:t>
      </w:r>
    </w:p>
    <w:p w:rsidR="00B50478" w:rsidRDefault="00B50478" w:rsidP="00B50478">
      <w:pPr>
        <w:pStyle w:val="NormalWeb"/>
        <w:spacing w:after="0"/>
        <w:jc w:val="both"/>
      </w:pPr>
      <w:r>
        <w:t>_________________________________________________________________________</w:t>
      </w:r>
    </w:p>
    <w:p w:rsidR="00147980" w:rsidRDefault="00147980" w:rsidP="00B50478">
      <w:bookmarkStart w:id="0" w:name="_GoBack"/>
      <w:bookmarkEnd w:id="0"/>
    </w:p>
    <w:sectPr w:rsidR="00147980" w:rsidSect="00B66046">
      <w:pgSz w:w="12191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78"/>
    <w:rsid w:val="00147980"/>
    <w:rsid w:val="009F0C36"/>
    <w:rsid w:val="00B50478"/>
    <w:rsid w:val="00B6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B40B8-CB01-4BC6-A680-804C4014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478"/>
    <w:pPr>
      <w:spacing w:after="285" w:line="240" w:lineRule="auto"/>
      <w:jc w:val="left"/>
    </w:pPr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63418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2018-05-20T19:34:00Z</dcterms:created>
  <dcterms:modified xsi:type="dcterms:W3CDTF">2018-06-25T01:52:00Z</dcterms:modified>
</cp:coreProperties>
</file>